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C47F" w14:textId="193B7F8B" w:rsidR="004B7B3B" w:rsidRDefault="004B7B3B" w:rsidP="0002272D">
      <w:pPr>
        <w:pBdr>
          <w:bottom w:val="single" w:sz="6" w:space="2" w:color="919699"/>
        </w:pBdr>
        <w:shd w:val="clear" w:color="auto" w:fill="FFFFFF"/>
        <w:outlineLvl w:val="0"/>
        <w:rPr>
          <w:rFonts w:ascii="Open Sans" w:eastAsia="Times New Roman" w:hAnsi="Open Sans" w:cs="Open Sans"/>
          <w:b/>
          <w:bCs/>
          <w:color w:val="172B4D"/>
          <w:spacing w:val="-2"/>
          <w:kern w:val="36"/>
          <w:sz w:val="36"/>
          <w:szCs w:val="36"/>
        </w:rPr>
      </w:pPr>
      <w:r w:rsidRPr="004B7B3B">
        <w:rPr>
          <w:rFonts w:ascii="Open Sans" w:eastAsia="Times New Roman" w:hAnsi="Open Sans" w:cs="Open Sans"/>
          <w:b/>
          <w:bCs/>
          <w:color w:val="172B4D"/>
          <w:spacing w:val="-2"/>
          <w:kern w:val="36"/>
          <w:sz w:val="36"/>
          <w:szCs w:val="36"/>
        </w:rPr>
        <w:t xml:space="preserve">Comparison of </w:t>
      </w:r>
      <w:proofErr w:type="spellStart"/>
      <w:r w:rsidRPr="004B7B3B">
        <w:rPr>
          <w:rFonts w:ascii="Open Sans" w:eastAsia="Times New Roman" w:hAnsi="Open Sans" w:cs="Open Sans"/>
          <w:b/>
          <w:bCs/>
          <w:color w:val="172B4D"/>
          <w:spacing w:val="-2"/>
          <w:kern w:val="36"/>
          <w:sz w:val="36"/>
          <w:szCs w:val="36"/>
        </w:rPr>
        <w:t>mIF</w:t>
      </w:r>
      <w:proofErr w:type="spellEnd"/>
      <w:r w:rsidRPr="004B7B3B">
        <w:rPr>
          <w:rFonts w:ascii="Open Sans" w:eastAsia="Times New Roman" w:hAnsi="Open Sans" w:cs="Open Sans"/>
          <w:b/>
          <w:bCs/>
          <w:color w:val="172B4D"/>
          <w:spacing w:val="-2"/>
          <w:kern w:val="36"/>
          <w:sz w:val="36"/>
          <w:szCs w:val="36"/>
        </w:rPr>
        <w:t xml:space="preserve"> versus </w:t>
      </w:r>
      <w:proofErr w:type="spellStart"/>
      <w:r w:rsidRPr="004B7B3B">
        <w:rPr>
          <w:rFonts w:ascii="Open Sans" w:eastAsia="Times New Roman" w:hAnsi="Open Sans" w:cs="Open Sans"/>
          <w:b/>
          <w:bCs/>
          <w:color w:val="172B4D"/>
          <w:spacing w:val="-2"/>
          <w:kern w:val="36"/>
          <w:sz w:val="36"/>
          <w:szCs w:val="36"/>
        </w:rPr>
        <w:t>mIHC</w:t>
      </w:r>
      <w:proofErr w:type="spellEnd"/>
      <w:r w:rsidRPr="004B7B3B">
        <w:rPr>
          <w:rFonts w:ascii="Open Sans" w:eastAsia="Times New Roman" w:hAnsi="Open Sans" w:cs="Open Sans"/>
          <w:b/>
          <w:bCs/>
          <w:color w:val="172B4D"/>
          <w:spacing w:val="-2"/>
          <w:kern w:val="36"/>
          <w:sz w:val="36"/>
          <w:szCs w:val="36"/>
        </w:rPr>
        <w:t xml:space="preserve"> for immune markers in head and neck carcinoma (HNSCC-</w:t>
      </w:r>
      <w:proofErr w:type="spellStart"/>
      <w:r w:rsidRPr="004B7B3B">
        <w:rPr>
          <w:rFonts w:ascii="Open Sans" w:eastAsia="Times New Roman" w:hAnsi="Open Sans" w:cs="Open Sans"/>
          <w:b/>
          <w:bCs/>
          <w:color w:val="172B4D"/>
          <w:spacing w:val="-2"/>
          <w:kern w:val="36"/>
          <w:sz w:val="36"/>
          <w:szCs w:val="36"/>
        </w:rPr>
        <w:t>mIF</w:t>
      </w:r>
      <w:proofErr w:type="spellEnd"/>
      <w:r w:rsidRPr="004B7B3B">
        <w:rPr>
          <w:rFonts w:ascii="Open Sans" w:eastAsia="Times New Roman" w:hAnsi="Open Sans" w:cs="Open Sans"/>
          <w:b/>
          <w:bCs/>
          <w:color w:val="172B4D"/>
          <w:spacing w:val="-2"/>
          <w:kern w:val="36"/>
          <w:sz w:val="36"/>
          <w:szCs w:val="36"/>
        </w:rPr>
        <w:t>-</w:t>
      </w:r>
      <w:proofErr w:type="spellStart"/>
      <w:r w:rsidRPr="004B7B3B">
        <w:rPr>
          <w:rFonts w:ascii="Open Sans" w:eastAsia="Times New Roman" w:hAnsi="Open Sans" w:cs="Open Sans"/>
          <w:b/>
          <w:bCs/>
          <w:color w:val="172B4D"/>
          <w:spacing w:val="-2"/>
          <w:kern w:val="36"/>
          <w:sz w:val="36"/>
          <w:szCs w:val="36"/>
        </w:rPr>
        <w:t>mIHC</w:t>
      </w:r>
      <w:proofErr w:type="spellEnd"/>
      <w:r w:rsidRPr="004B7B3B">
        <w:rPr>
          <w:rFonts w:ascii="Open Sans" w:eastAsia="Times New Roman" w:hAnsi="Open Sans" w:cs="Open Sans"/>
          <w:b/>
          <w:bCs/>
          <w:color w:val="172B4D"/>
          <w:spacing w:val="-2"/>
          <w:kern w:val="36"/>
          <w:sz w:val="36"/>
          <w:szCs w:val="36"/>
        </w:rPr>
        <w:t>-comparison)</w:t>
      </w:r>
    </w:p>
    <w:p w14:paraId="2BF25763" w14:textId="77777777" w:rsidR="004B7B3B" w:rsidRDefault="004B7B3B" w:rsidP="0002272D">
      <w:pPr>
        <w:pBdr>
          <w:bottom w:val="single" w:sz="6" w:space="2" w:color="919699"/>
        </w:pBdr>
        <w:shd w:val="clear" w:color="auto" w:fill="FFFFFF"/>
        <w:outlineLvl w:val="0"/>
        <w:rPr>
          <w:rFonts w:ascii="Open Sans" w:eastAsia="Times New Roman" w:hAnsi="Open Sans" w:cs="Open Sans"/>
          <w:b/>
          <w:bCs/>
          <w:color w:val="172B4D"/>
          <w:spacing w:val="-2"/>
          <w:kern w:val="36"/>
          <w:sz w:val="36"/>
          <w:szCs w:val="36"/>
        </w:rPr>
      </w:pPr>
    </w:p>
    <w:p w14:paraId="5B0587DC" w14:textId="6FAD024A" w:rsidR="0002272D" w:rsidRPr="0002272D" w:rsidRDefault="0002272D" w:rsidP="0002272D">
      <w:pPr>
        <w:pBdr>
          <w:bottom w:val="single" w:sz="6" w:space="2" w:color="919699"/>
        </w:pBdr>
        <w:shd w:val="clear" w:color="auto" w:fill="FFFFFF"/>
        <w:outlineLvl w:val="0"/>
        <w:rPr>
          <w:rFonts w:ascii="Open Sans" w:eastAsia="Times New Roman" w:hAnsi="Open Sans" w:cs="Open Sans"/>
          <w:b/>
          <w:bCs/>
          <w:color w:val="172B4D"/>
          <w:spacing w:val="-2"/>
          <w:kern w:val="36"/>
          <w:sz w:val="36"/>
          <w:szCs w:val="36"/>
        </w:rPr>
      </w:pPr>
      <w:r w:rsidRPr="0002272D">
        <w:rPr>
          <w:rFonts w:ascii="Open Sans" w:eastAsia="Times New Roman" w:hAnsi="Open Sans" w:cs="Open Sans"/>
          <w:b/>
          <w:bCs/>
          <w:color w:val="172B4D"/>
          <w:spacing w:val="-2"/>
          <w:kern w:val="36"/>
          <w:sz w:val="36"/>
          <w:szCs w:val="36"/>
        </w:rPr>
        <w:t>Summary</w:t>
      </w:r>
    </w:p>
    <w:p w14:paraId="7E39F7F5" w14:textId="77777777" w:rsidR="0002272D" w:rsidRPr="0002272D" w:rsidRDefault="0002272D" w:rsidP="0002272D">
      <w:pPr>
        <w:shd w:val="clear" w:color="auto" w:fill="FFFFFF"/>
        <w:spacing w:before="100" w:beforeAutospacing="1" w:after="100" w:afterAutospacing="1"/>
        <w:rPr>
          <w:rFonts w:ascii="Segoe UI" w:eastAsia="Times New Roman" w:hAnsi="Segoe UI" w:cs="Segoe UI"/>
          <w:color w:val="212529"/>
          <w:sz w:val="21"/>
          <w:szCs w:val="21"/>
        </w:rPr>
      </w:pPr>
      <w:r w:rsidRPr="0002272D">
        <w:rPr>
          <w:rFonts w:ascii="Segoe UI" w:eastAsia="Times New Roman" w:hAnsi="Segoe UI" w:cs="Segoe UI"/>
          <w:color w:val="202124"/>
          <w:sz w:val="21"/>
          <w:szCs w:val="21"/>
        </w:rPr>
        <w:t>With advancement of immunotherapies, there has been a paradigm shift in the standard of care for cancer treatment and in the focus of cancer research leveraging the immune system in the tumor immune microenvironment. Therefore, accurate characterization of the tumor microenvironment in each disease site is extremely important. We compared multiplex immunofluorescence assay (</w:t>
      </w:r>
      <w:proofErr w:type="spellStart"/>
      <w:r w:rsidRPr="0002272D">
        <w:rPr>
          <w:rFonts w:ascii="Segoe UI" w:eastAsia="Times New Roman" w:hAnsi="Segoe UI" w:cs="Segoe UI"/>
          <w:color w:val="202124"/>
          <w:sz w:val="21"/>
          <w:szCs w:val="21"/>
        </w:rPr>
        <w:t>mIF</w:t>
      </w:r>
      <w:proofErr w:type="spellEnd"/>
      <w:r w:rsidRPr="0002272D">
        <w:rPr>
          <w:rFonts w:ascii="Segoe UI" w:eastAsia="Times New Roman" w:hAnsi="Segoe UI" w:cs="Segoe UI"/>
          <w:color w:val="202124"/>
          <w:sz w:val="21"/>
          <w:szCs w:val="21"/>
        </w:rPr>
        <w:t>) using multispectral microscopy and multiplex immunohistochemistry assay (</w:t>
      </w:r>
      <w:proofErr w:type="spellStart"/>
      <w:r w:rsidRPr="0002272D">
        <w:rPr>
          <w:rFonts w:ascii="Segoe UI" w:eastAsia="Times New Roman" w:hAnsi="Segoe UI" w:cs="Segoe UI"/>
          <w:color w:val="202124"/>
          <w:sz w:val="21"/>
          <w:szCs w:val="21"/>
        </w:rPr>
        <w:t>mIHC</w:t>
      </w:r>
      <w:proofErr w:type="spellEnd"/>
      <w:r w:rsidRPr="0002272D">
        <w:rPr>
          <w:rFonts w:ascii="Segoe UI" w:eastAsia="Times New Roman" w:hAnsi="Segoe UI" w:cs="Segoe UI"/>
          <w:color w:val="202124"/>
          <w:sz w:val="21"/>
          <w:szCs w:val="21"/>
        </w:rPr>
        <w:t>). Here we report the comparison of these two assays regarding data acquisition, image analyses, and concordance in marker intensities and characterization of the microenvironment.  </w:t>
      </w:r>
      <w:r w:rsidRPr="0002272D">
        <w:rPr>
          <w:rFonts w:ascii="Segoe UI" w:eastAsia="Times New Roman" w:hAnsi="Segoe UI" w:cs="Segoe UI"/>
          <w:color w:val="000000"/>
          <w:sz w:val="21"/>
          <w:szCs w:val="21"/>
        </w:rPr>
        <w:t xml:space="preserve">This is the first direct comparison of </w:t>
      </w:r>
      <w:proofErr w:type="spellStart"/>
      <w:r w:rsidRPr="0002272D">
        <w:rPr>
          <w:rFonts w:ascii="Segoe UI" w:eastAsia="Times New Roman" w:hAnsi="Segoe UI" w:cs="Segoe UI"/>
          <w:color w:val="000000"/>
          <w:sz w:val="21"/>
          <w:szCs w:val="21"/>
        </w:rPr>
        <w:t>mIF</w:t>
      </w:r>
      <w:proofErr w:type="spellEnd"/>
      <w:r w:rsidRPr="0002272D">
        <w:rPr>
          <w:rFonts w:ascii="Segoe UI" w:eastAsia="Times New Roman" w:hAnsi="Segoe UI" w:cs="Segoe UI"/>
          <w:color w:val="000000"/>
          <w:sz w:val="21"/>
          <w:szCs w:val="21"/>
        </w:rPr>
        <w:t xml:space="preserve"> and </w:t>
      </w:r>
      <w:proofErr w:type="spellStart"/>
      <w:r w:rsidRPr="0002272D">
        <w:rPr>
          <w:rFonts w:ascii="Segoe UI" w:eastAsia="Times New Roman" w:hAnsi="Segoe UI" w:cs="Segoe UI"/>
          <w:color w:val="000000"/>
          <w:sz w:val="21"/>
          <w:szCs w:val="21"/>
        </w:rPr>
        <w:t>mIHC</w:t>
      </w:r>
      <w:proofErr w:type="spellEnd"/>
      <w:r w:rsidRPr="0002272D">
        <w:rPr>
          <w:rFonts w:ascii="Segoe UI" w:eastAsia="Times New Roman" w:hAnsi="Segoe UI" w:cs="Segoe UI"/>
          <w:color w:val="000000"/>
          <w:sz w:val="21"/>
          <w:szCs w:val="21"/>
        </w:rPr>
        <w:t xml:space="preserve"> using the identical slides. It provides a standardized dataset to demonstrate the equivalence of the two methods and a source that can be used to calibrate other methods.  Images were taken at 20x magnification.</w:t>
      </w:r>
    </w:p>
    <w:p w14:paraId="10EA6792" w14:textId="77777777" w:rsidR="0002272D" w:rsidRPr="0002272D" w:rsidRDefault="0002272D" w:rsidP="0002272D">
      <w:pPr>
        <w:shd w:val="clear" w:color="auto" w:fill="FFFFFF"/>
        <w:spacing w:before="450"/>
        <w:outlineLvl w:val="2"/>
        <w:rPr>
          <w:rFonts w:ascii="Segoe UI" w:eastAsia="Times New Roman" w:hAnsi="Segoe UI" w:cs="Segoe UI"/>
          <w:b/>
          <w:bCs/>
          <w:color w:val="172B4D"/>
          <w:spacing w:val="-1"/>
        </w:rPr>
      </w:pPr>
      <w:r w:rsidRPr="0002272D">
        <w:rPr>
          <w:rFonts w:ascii="Segoe UI" w:eastAsia="Times New Roman" w:hAnsi="Segoe UI" w:cs="Segoe UI"/>
          <w:b/>
          <w:bCs/>
          <w:color w:val="000000"/>
          <w:spacing w:val="-1"/>
        </w:rPr>
        <w:t>Acknowledgments</w:t>
      </w:r>
    </w:p>
    <w:p w14:paraId="0B93FF5E" w14:textId="77777777" w:rsidR="0002272D" w:rsidRPr="0002272D" w:rsidRDefault="0002272D" w:rsidP="0002272D">
      <w:pPr>
        <w:shd w:val="clear" w:color="auto" w:fill="FFFFFF"/>
        <w:spacing w:before="100" w:beforeAutospacing="1" w:after="100" w:afterAutospacing="1"/>
        <w:rPr>
          <w:rFonts w:ascii="Segoe UI" w:eastAsia="Times New Roman" w:hAnsi="Segoe UI" w:cs="Segoe UI"/>
          <w:color w:val="212529"/>
          <w:sz w:val="21"/>
          <w:szCs w:val="21"/>
        </w:rPr>
      </w:pPr>
      <w:r w:rsidRPr="0002272D">
        <w:rPr>
          <w:rFonts w:ascii="Segoe UI" w:eastAsia="Times New Roman" w:hAnsi="Segoe UI" w:cs="Segoe UI"/>
          <w:color w:val="000000"/>
          <w:sz w:val="21"/>
          <w:szCs w:val="21"/>
        </w:rPr>
        <w:t>This work has been supported by the James and Esther King Biomedical Research Grant (7JK02) and Moffitt Merit Society Award to C. H. Chung. It is also supported in part by the Moffitt’s Total Cancer Care Initiative, Collaborative Data Services, Biostatistics and Bioinformatics, and Tissue Core Facilities at the H. Lee Moffitt Cancer Center &amp; Research Institute, an NCI-designated Comprehensive Cancer Center (P30-CA076292).</w:t>
      </w:r>
    </w:p>
    <w:p w14:paraId="6AFEEAF2" w14:textId="77777777" w:rsidR="0002272D" w:rsidRDefault="0002272D" w:rsidP="0002272D">
      <w:pPr>
        <w:pStyle w:val="Title1"/>
        <w:rPr>
          <w:rFonts w:ascii="Segoe UI" w:hAnsi="Segoe UI" w:cs="Segoe UI"/>
          <w:b/>
          <w:bCs/>
          <w:color w:val="333333"/>
          <w:sz w:val="21"/>
          <w:szCs w:val="21"/>
        </w:rPr>
      </w:pPr>
      <w:r>
        <w:rPr>
          <w:rFonts w:ascii="Segoe UI" w:hAnsi="Segoe UI" w:cs="Segoe UI"/>
          <w:b/>
          <w:bCs/>
          <w:color w:val="333333"/>
          <w:sz w:val="21"/>
          <w:szCs w:val="21"/>
        </w:rPr>
        <w:t>Data Citation</w:t>
      </w:r>
    </w:p>
    <w:p w14:paraId="5088413F" w14:textId="77777777" w:rsidR="0002272D" w:rsidRDefault="0002272D" w:rsidP="0002272D">
      <w:pPr>
        <w:pStyle w:val="work"/>
        <w:rPr>
          <w:rFonts w:ascii="Segoe UI" w:hAnsi="Segoe UI" w:cs="Segoe UI"/>
          <w:color w:val="333333"/>
          <w:sz w:val="21"/>
          <w:szCs w:val="21"/>
        </w:rPr>
      </w:pPr>
      <w:proofErr w:type="spellStart"/>
      <w:r>
        <w:rPr>
          <w:rFonts w:ascii="Segoe UI" w:hAnsi="Segoe UI" w:cs="Segoe UI"/>
          <w:color w:val="333333"/>
          <w:sz w:val="21"/>
          <w:szCs w:val="21"/>
        </w:rPr>
        <w:t>Slebos</w:t>
      </w:r>
      <w:proofErr w:type="spellEnd"/>
      <w:r>
        <w:rPr>
          <w:rFonts w:ascii="Segoe UI" w:hAnsi="Segoe UI" w:cs="Segoe UI"/>
          <w:color w:val="333333"/>
          <w:sz w:val="21"/>
          <w:szCs w:val="21"/>
        </w:rPr>
        <w:t xml:space="preserve">, R. J. C., de la </w:t>
      </w:r>
      <w:proofErr w:type="spellStart"/>
      <w:r>
        <w:rPr>
          <w:rFonts w:ascii="Segoe UI" w:hAnsi="Segoe UI" w:cs="Segoe UI"/>
          <w:color w:val="333333"/>
          <w:sz w:val="21"/>
          <w:szCs w:val="21"/>
        </w:rPr>
        <w:t>Iglesia</w:t>
      </w:r>
      <w:proofErr w:type="spellEnd"/>
      <w:r>
        <w:rPr>
          <w:rFonts w:ascii="Segoe UI" w:hAnsi="Segoe UI" w:cs="Segoe UI"/>
          <w:color w:val="333333"/>
          <w:sz w:val="21"/>
          <w:szCs w:val="21"/>
        </w:rPr>
        <w:t>, J. V., Aden-</w:t>
      </w:r>
      <w:proofErr w:type="spellStart"/>
      <w:r>
        <w:rPr>
          <w:rFonts w:ascii="Segoe UI" w:hAnsi="Segoe UI" w:cs="Segoe UI"/>
          <w:color w:val="333333"/>
          <w:sz w:val="21"/>
          <w:szCs w:val="21"/>
        </w:rPr>
        <w:t>Buie</w:t>
      </w:r>
      <w:proofErr w:type="spellEnd"/>
      <w:r>
        <w:rPr>
          <w:rFonts w:ascii="Segoe UI" w:hAnsi="Segoe UI" w:cs="Segoe UI"/>
          <w:color w:val="333333"/>
          <w:sz w:val="21"/>
          <w:szCs w:val="21"/>
        </w:rPr>
        <w:t>, G. A., Chaudhary, R., Hernandez-</w:t>
      </w:r>
      <w:proofErr w:type="spellStart"/>
      <w:r>
        <w:rPr>
          <w:rFonts w:ascii="Segoe UI" w:hAnsi="Segoe UI" w:cs="Segoe UI"/>
          <w:color w:val="333333"/>
          <w:sz w:val="21"/>
          <w:szCs w:val="21"/>
        </w:rPr>
        <w:t>Prera</w:t>
      </w:r>
      <w:proofErr w:type="spellEnd"/>
      <w:r>
        <w:rPr>
          <w:rFonts w:ascii="Segoe UI" w:hAnsi="Segoe UI" w:cs="Segoe UI"/>
          <w:color w:val="333333"/>
          <w:sz w:val="21"/>
          <w:szCs w:val="21"/>
        </w:rPr>
        <w:t xml:space="preserve">, J. C., Chung, C. H., &amp; </w:t>
      </w:r>
      <w:proofErr w:type="spellStart"/>
      <w:r>
        <w:rPr>
          <w:rFonts w:ascii="Segoe UI" w:hAnsi="Segoe UI" w:cs="Segoe UI"/>
          <w:color w:val="333333"/>
          <w:sz w:val="21"/>
          <w:szCs w:val="21"/>
        </w:rPr>
        <w:t>Gerke</w:t>
      </w:r>
      <w:proofErr w:type="spellEnd"/>
      <w:r>
        <w:rPr>
          <w:rFonts w:ascii="Segoe UI" w:hAnsi="Segoe UI" w:cs="Segoe UI"/>
          <w:color w:val="333333"/>
          <w:sz w:val="21"/>
          <w:szCs w:val="21"/>
        </w:rPr>
        <w:t>, T. A. (2020). </w:t>
      </w:r>
      <w:r>
        <w:rPr>
          <w:rStyle w:val="Emphasis"/>
          <w:rFonts w:ascii="Segoe UI" w:hAnsi="Segoe UI" w:cs="Segoe UI"/>
          <w:color w:val="333333"/>
          <w:sz w:val="21"/>
          <w:szCs w:val="21"/>
        </w:rPr>
        <w:t xml:space="preserve">Comparison of </w:t>
      </w:r>
      <w:proofErr w:type="spellStart"/>
      <w:r>
        <w:rPr>
          <w:rStyle w:val="Emphasis"/>
          <w:rFonts w:ascii="Segoe UI" w:hAnsi="Segoe UI" w:cs="Segoe UI"/>
          <w:color w:val="333333"/>
          <w:sz w:val="21"/>
          <w:szCs w:val="21"/>
        </w:rPr>
        <w:t>mIF</w:t>
      </w:r>
      <w:proofErr w:type="spellEnd"/>
      <w:r>
        <w:rPr>
          <w:rStyle w:val="Emphasis"/>
          <w:rFonts w:ascii="Segoe UI" w:hAnsi="Segoe UI" w:cs="Segoe UI"/>
          <w:color w:val="333333"/>
          <w:sz w:val="21"/>
          <w:szCs w:val="21"/>
        </w:rPr>
        <w:t xml:space="preserve"> versus </w:t>
      </w:r>
      <w:proofErr w:type="spellStart"/>
      <w:r>
        <w:rPr>
          <w:rStyle w:val="Emphasis"/>
          <w:rFonts w:ascii="Segoe UI" w:hAnsi="Segoe UI" w:cs="Segoe UI"/>
          <w:color w:val="333333"/>
          <w:sz w:val="21"/>
          <w:szCs w:val="21"/>
        </w:rPr>
        <w:t>mIHC</w:t>
      </w:r>
      <w:proofErr w:type="spellEnd"/>
      <w:r>
        <w:rPr>
          <w:rStyle w:val="Emphasis"/>
          <w:rFonts w:ascii="Segoe UI" w:hAnsi="Segoe UI" w:cs="Segoe UI"/>
          <w:color w:val="333333"/>
          <w:sz w:val="21"/>
          <w:szCs w:val="21"/>
        </w:rPr>
        <w:t xml:space="preserve"> for immune markers in head and neck carcinoma</w:t>
      </w:r>
      <w:r>
        <w:rPr>
          <w:rFonts w:ascii="Segoe UI" w:hAnsi="Segoe UI" w:cs="Segoe UI"/>
          <w:color w:val="333333"/>
          <w:sz w:val="21"/>
          <w:szCs w:val="21"/>
        </w:rPr>
        <w:t> [Data set]. The Cancer Imaging Archive. </w:t>
      </w:r>
      <w:hyperlink r:id="rId4" w:history="1">
        <w:r>
          <w:rPr>
            <w:rStyle w:val="Hyperlink"/>
            <w:rFonts w:ascii="Segoe UI" w:hAnsi="Segoe UI" w:cs="Segoe UI"/>
            <w:color w:val="51A6FA"/>
            <w:sz w:val="21"/>
            <w:szCs w:val="21"/>
          </w:rPr>
          <w:t>https://doi.org/10.7937/TCIA.2020.T90F-WB82</w:t>
        </w:r>
      </w:hyperlink>
    </w:p>
    <w:p w14:paraId="2BA991D4" w14:textId="77777777" w:rsidR="0006186E" w:rsidRDefault="0006186E"/>
    <w:sectPr w:rsidR="00061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2D"/>
    <w:rsid w:val="0002272D"/>
    <w:rsid w:val="0006186E"/>
    <w:rsid w:val="004B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410DAF"/>
  <w15:chartTrackingRefBased/>
  <w15:docId w15:val="{4C7A15AE-7E0A-3C44-9DC6-3A29E3FE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72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272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7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27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272D"/>
    <w:pPr>
      <w:spacing w:before="100" w:beforeAutospacing="1" w:after="100" w:afterAutospacing="1"/>
    </w:pPr>
    <w:rPr>
      <w:rFonts w:ascii="Times New Roman" w:eastAsia="Times New Roman" w:hAnsi="Times New Roman" w:cs="Times New Roman"/>
    </w:rPr>
  </w:style>
  <w:style w:type="paragraph" w:customStyle="1" w:styleId="Title1">
    <w:name w:val="Title1"/>
    <w:basedOn w:val="Normal"/>
    <w:rsid w:val="0002272D"/>
    <w:pPr>
      <w:spacing w:before="100" w:beforeAutospacing="1" w:after="100" w:afterAutospacing="1"/>
    </w:pPr>
    <w:rPr>
      <w:rFonts w:ascii="Times New Roman" w:eastAsia="Times New Roman" w:hAnsi="Times New Roman" w:cs="Times New Roman"/>
    </w:rPr>
  </w:style>
  <w:style w:type="paragraph" w:customStyle="1" w:styleId="work">
    <w:name w:val="work"/>
    <w:basedOn w:val="Normal"/>
    <w:rsid w:val="0002272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2272D"/>
    <w:rPr>
      <w:i/>
      <w:iCs/>
    </w:rPr>
  </w:style>
  <w:style w:type="character" w:styleId="Hyperlink">
    <w:name w:val="Hyperlink"/>
    <w:basedOn w:val="DefaultParagraphFont"/>
    <w:uiPriority w:val="99"/>
    <w:semiHidden/>
    <w:unhideWhenUsed/>
    <w:rsid w:val="00022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2236">
      <w:bodyDiv w:val="1"/>
      <w:marLeft w:val="0"/>
      <w:marRight w:val="0"/>
      <w:marTop w:val="0"/>
      <w:marBottom w:val="0"/>
      <w:divBdr>
        <w:top w:val="none" w:sz="0" w:space="0" w:color="auto"/>
        <w:left w:val="none" w:sz="0" w:space="0" w:color="auto"/>
        <w:bottom w:val="none" w:sz="0" w:space="0" w:color="auto"/>
        <w:right w:val="none" w:sz="0" w:space="0" w:color="auto"/>
      </w:divBdr>
    </w:div>
    <w:div w:id="1083453921">
      <w:bodyDiv w:val="1"/>
      <w:marLeft w:val="0"/>
      <w:marRight w:val="0"/>
      <w:marTop w:val="0"/>
      <w:marBottom w:val="0"/>
      <w:divBdr>
        <w:top w:val="none" w:sz="0" w:space="0" w:color="auto"/>
        <w:left w:val="none" w:sz="0" w:space="0" w:color="auto"/>
        <w:bottom w:val="none" w:sz="0" w:space="0" w:color="auto"/>
        <w:right w:val="none" w:sz="0" w:space="0" w:color="auto"/>
      </w:divBdr>
    </w:div>
    <w:div w:id="21046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7937/TCIA.2020.T90F-WB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Honomichl, Natasha</dc:creator>
  <cp:keywords/>
  <dc:description/>
  <cp:lastModifiedBy>Honomichl, Natasha</cp:lastModifiedBy>
  <cp:revision>2</cp:revision>
  <dcterms:created xsi:type="dcterms:W3CDTF">2023-08-16T15:35:00Z</dcterms:created>
  <dcterms:modified xsi:type="dcterms:W3CDTF">2023-08-31T16:25:00Z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2023-08-16T15:38:42Z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1c8892be-d7bf-4398-93bb-7104f03921f3</vt:lpwstr>
  </property>
  <property fmtid="{D5CDD505-2E9C-101B-9397-08002B2CF9AE}" pid="8" name="MSIP_Label_8ca390d5-a4f3-448c-8368-24080179bc53_ContentBits">
    <vt:lpwstr>0</vt:lpwstr>
  </property>
</Properties>
</file>